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312" w:beforeLines="100" w:line="360" w:lineRule="auto"/>
        <w:jc w:val="center"/>
        <w:rPr>
          <w:rFonts w:eastAsia="仿宋_GB2312"/>
          <w:sz w:val="32"/>
          <w:szCs w:val="20"/>
        </w:rPr>
      </w:pPr>
      <w:r>
        <w:rPr>
          <w:rFonts w:eastAsia="黑体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-961390</wp:posOffset>
            </wp:positionH>
            <wp:positionV relativeFrom="page">
              <wp:posOffset>-145415</wp:posOffset>
            </wp:positionV>
            <wp:extent cx="7628255" cy="10048240"/>
            <wp:effectExtent l="0" t="0" r="10795" b="1016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rcRect b="8081"/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004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N w:val="0"/>
        <w:spacing w:before="312" w:beforeLines="100" w:line="360" w:lineRule="auto"/>
        <w:jc w:val="center"/>
        <w:rPr>
          <w:rFonts w:eastAsia="仿宋_GB2312"/>
          <w:sz w:val="32"/>
          <w:szCs w:val="20"/>
        </w:rPr>
      </w:pPr>
    </w:p>
    <w:p>
      <w:pPr>
        <w:autoSpaceDN w:val="0"/>
        <w:spacing w:before="312" w:beforeLines="100" w:line="360" w:lineRule="auto"/>
        <w:jc w:val="center"/>
        <w:rPr>
          <w:rFonts w:eastAsia="华文仿宋"/>
          <w:sz w:val="32"/>
          <w:szCs w:val="20"/>
        </w:rPr>
      </w:pPr>
      <w:r>
        <w:rPr>
          <w:rFonts w:eastAsia="华文仿宋"/>
          <w:sz w:val="32"/>
          <w:szCs w:val="20"/>
        </w:rPr>
        <w:t>南林团[202</w:t>
      </w:r>
      <w:r>
        <w:rPr>
          <w:rFonts w:hint="eastAsia" w:eastAsia="华文仿宋"/>
          <w:sz w:val="32"/>
          <w:szCs w:val="20"/>
        </w:rPr>
        <w:t>1</w:t>
      </w:r>
      <w:r>
        <w:rPr>
          <w:rFonts w:eastAsia="华文仿宋"/>
          <w:sz w:val="32"/>
          <w:szCs w:val="20"/>
        </w:rPr>
        <w:t>]</w:t>
      </w:r>
      <w:r>
        <w:rPr>
          <w:rFonts w:hint="eastAsia" w:eastAsia="华文仿宋"/>
          <w:sz w:val="32"/>
          <w:szCs w:val="20"/>
          <w:lang w:val="en-US" w:eastAsia="zh-CN"/>
        </w:rPr>
        <w:t xml:space="preserve"> 7</w:t>
      </w:r>
      <w:r>
        <w:rPr>
          <w:rFonts w:eastAsia="华文仿宋"/>
          <w:sz w:val="32"/>
          <w:szCs w:val="20"/>
        </w:rPr>
        <w:t>号</w:t>
      </w:r>
    </w:p>
    <w:p>
      <w:pPr>
        <w:spacing w:line="5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学党史、强信念、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爱南林、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跟党走”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学习教育活动的通知</w:t>
      </w:r>
    </w:p>
    <w:p>
      <w:pPr>
        <w:spacing w:line="560" w:lineRule="exact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</w:rPr>
        <w:t>各学院团委：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为庆祝中国共产党成立100周年，回顾学习党的百年奋斗历程，传承践行党的初心使命，学校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根据共青团中央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和共青团江苏省委的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要求，开展“学党史、强信念、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爱南林、</w:t>
      </w:r>
      <w:r>
        <w:rPr>
          <w:rFonts w:hint="eastAsia" w:ascii="仿宋_GB2312" w:hAnsi="仿宋_GB2312" w:eastAsia="仿宋_GB2312" w:cs="仿宋_GB2312"/>
          <w:sz w:val="32"/>
          <w:szCs w:val="32"/>
        </w:rPr>
        <w:t>跟党走”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学习教育活动，现将有关事项通知如下：</w:t>
      </w:r>
    </w:p>
    <w:p>
      <w:pPr>
        <w:widowControl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一、活动主题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学党史、强信念、爱南林、跟党走</w:t>
      </w:r>
    </w:p>
    <w:p>
      <w:pPr>
        <w:widowControl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二、活动时间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2021年全年</w:t>
      </w:r>
    </w:p>
    <w:p>
      <w:pPr>
        <w:widowControl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参加对象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我校各级共青团组织和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团员青年</w:t>
      </w:r>
    </w:p>
    <w:p>
      <w:pPr>
        <w:widowControl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（一）组织建设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1.个人自学和集体学习相结合。各学院应组织团员青年参与“青年大学习·一起学党史”系列网上主题团课、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党史学习网答题等线上党史学习活动；开展党史主题团课，组织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主题突出、特色鲜明、形式多样的专题学习和培训活动，各团支部全年开展不少于4次党史学习会。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2.召开民主组织生活会。各学院团委组织全体团员以团支部为单位集中开展1次专题组织生活会，对照团员先进性评价标准，查找自身不足，明确改进方向，在年底集中开展团员年度教育评议和团员先进性评价。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开展入团仪式，重温入团誓词。“五四”到来之际，各学院团委按要求组织新发展团员参加入团仪式，组织老团员重温入团誓词，邀请青年模范、优秀团干部等代表分享奉献故事、交流成长体会、感悟跟党初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（二）思想引领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1.青年讲师团校内校外行。组建青年讲师团，做好党的先进理论青年化阐释，组织各类青年宣讲团深入基层开展小范围、互动式党史宣讲，向团员青年面对面讲好党的故事，引导他们听党话、跟党走。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打造沉浸式青年学习社线路。沉浸式感受南林大十四五考察线路新成就，组织团员以团支部为单位参观校档案馆、校史馆，感受学校发展变迁。各级团支部通过“同读一本书”读书分享会、主题微视频拍摄等形式丰富学习方式，开展“马克思主义青年说”学习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3.高校团干部“信仰公开课”技能比武。各级学院团委书记各团支部书记至少主讲1次团课。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4.开展“诵读学传”比赛活动。为厚植青年团员爱党爱国爱社会主义情怀，各级团组织以朗读、诵唱等表演形式诠释红色经典。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5.“点赞百年”文创产品创作活动。各学院团委组织通过组织党史学习主题文创展品比赛，带领团员青年设计制作形式丰富的主题宣传文创产品。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（三）实践育人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1.围绕建党100周年主题，统筹开展“青春向党 奋斗强国”主题团日活动，“三下乡”、“返家乡”社会实践和志愿服务等各项活动，教育团员青年铭记党的关怀、了解发展成就、增强奋斗意识。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2.开展“我为青年做件事”主题实践活动。关爱困境青年团员，组织团员青年开展服务困境青年的主题实践活动，力所能及为身边青年办一件看得见、摸得着的实事。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此次学习教育活动将贯穿全年共青团工作，开展情况将纳入2021年度共青团工作考核，请各学院坚持正确导向，加强组织领导，做好宣传报道，并于4月28日前整理近期学院开展学习教育活动的相关材料（包括学习情况的图片、会议记录、学习心得等），发送至校团委宣传部邮箱2863895954@qq.com，“南林青年”微信公众号将进行相关推送。                              </w:t>
      </w:r>
    </w:p>
    <w:p>
      <w:pPr>
        <w:widowControl/>
        <w:numPr>
          <w:ilvl w:val="0"/>
          <w:numId w:val="0"/>
        </w:numPr>
        <w:ind w:firstLine="3200" w:firstLineChars="10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firstLine="3200" w:firstLineChars="10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共青团南京林业大学委员会</w:t>
      </w:r>
    </w:p>
    <w:p>
      <w:pPr>
        <w:widowControl/>
        <w:numPr>
          <w:ilvl w:val="0"/>
          <w:numId w:val="0"/>
        </w:numPr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2021年3月11日</w:t>
      </w:r>
    </w:p>
    <w:p/>
    <w:sectPr>
      <w:footerReference r:id="rId3" w:type="default"/>
      <w:footerReference r:id="rId4" w:type="even"/>
      <w:pgSz w:w="11906" w:h="16838"/>
      <w:pgMar w:top="1361" w:right="1361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7214"/>
    <w:rsid w:val="00042C39"/>
    <w:rsid w:val="00217DD0"/>
    <w:rsid w:val="007B4D4E"/>
    <w:rsid w:val="2A0B0E0A"/>
    <w:rsid w:val="2BED635A"/>
    <w:rsid w:val="2E2248CD"/>
    <w:rsid w:val="48FF25B5"/>
    <w:rsid w:val="59AF7214"/>
    <w:rsid w:val="65D32A3C"/>
    <w:rsid w:val="660A295C"/>
    <w:rsid w:val="6D020590"/>
    <w:rsid w:val="7C1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1041</Characters>
  <Lines>8</Lines>
  <Paragraphs>2</Paragraphs>
  <TotalTime>10</TotalTime>
  <ScaleCrop>false</ScaleCrop>
  <LinksUpToDate>false</LinksUpToDate>
  <CharactersWithSpaces>1221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2021-03-11T07:53:00Z</dcterms:created>
  <dc:creator>Dell</dc:creator>
  <cp:lastModifiedBy>Dell</cp:lastModifiedBy>
  <dcterms:modified xsi:type="dcterms:W3CDTF">2021-03-12T00:32:57Z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